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4748"/>
        <w:gridCol w:w="5175"/>
      </w:tblGrid>
      <w:tr w:rsidR="00DD1353" w:rsidRPr="00DD1353" w:rsidTr="00DE2340">
        <w:tc>
          <w:tcPr>
            <w:tcW w:w="4748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Упраўленне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Лідскага раённага выканаўчага камітэту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Дзяржаўная ўстанова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“Сярэдняя школа №11 г.Ліды”</w:t>
            </w:r>
          </w:p>
        </w:tc>
        <w:tc>
          <w:tcPr>
            <w:tcW w:w="5175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«Средняя школа №11 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г.Лиды»</w:t>
            </w:r>
          </w:p>
        </w:tc>
      </w:tr>
    </w:tbl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ПРАТАКОЛ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    </w:t>
      </w:r>
      <w:r w:rsidRPr="00DD1353">
        <w:rPr>
          <w:rFonts w:ascii="Times New Roman" w:hAnsi="Times New Roman"/>
          <w:sz w:val="30"/>
          <w:szCs w:val="30"/>
        </w:rPr>
        <w:t xml:space="preserve"> ПРОТОКОЛ</w:t>
      </w: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  <w:lang w:val="be-BY"/>
        </w:rPr>
      </w:pP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13.10</w:t>
      </w:r>
      <w:r w:rsidRPr="00DD1353">
        <w:rPr>
          <w:rFonts w:ascii="Times New Roman" w:hAnsi="Times New Roman"/>
          <w:sz w:val="30"/>
          <w:szCs w:val="30"/>
          <w:lang w:val="be-BY"/>
        </w:rPr>
        <w:t>.2022 № </w:t>
      </w:r>
      <w:r w:rsidR="00842507">
        <w:rPr>
          <w:rFonts w:ascii="Times New Roman" w:hAnsi="Times New Roman"/>
          <w:sz w:val="30"/>
          <w:szCs w:val="30"/>
        </w:rPr>
        <w:t>3</w:t>
      </w: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г.Л</w:t>
      </w:r>
      <w:r w:rsidRPr="00DD1353">
        <w:rPr>
          <w:rFonts w:ascii="Times New Roman" w:hAnsi="Times New Roman"/>
          <w:sz w:val="30"/>
          <w:szCs w:val="30"/>
          <w:lang w:val="be-BY"/>
        </w:rPr>
        <w:t>і</w:t>
      </w:r>
      <w:r w:rsidRPr="00DD1353">
        <w:rPr>
          <w:rFonts w:ascii="Times New Roman" w:hAnsi="Times New Roman"/>
          <w:sz w:val="30"/>
          <w:szCs w:val="30"/>
        </w:rPr>
        <w:t>да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     </w:t>
      </w:r>
      <w:r w:rsidRPr="00DD1353">
        <w:rPr>
          <w:rFonts w:ascii="Times New Roman" w:hAnsi="Times New Roman"/>
          <w:sz w:val="30"/>
          <w:szCs w:val="30"/>
        </w:rPr>
        <w:t xml:space="preserve">г.Лида </w:t>
      </w:r>
    </w:p>
    <w:p w:rsidR="00DD1353" w:rsidRPr="00DD1353" w:rsidRDefault="00DD1353" w:rsidP="00DD1353">
      <w:pPr>
        <w:spacing w:after="0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агульнага пасяджэння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апякунскага</w:t>
      </w:r>
      <w:r w:rsidRPr="00DD1353">
        <w:rPr>
          <w:rFonts w:ascii="Times New Roman" w:hAnsi="Times New Roman"/>
          <w:sz w:val="30"/>
          <w:szCs w:val="30"/>
        </w:rPr>
        <w:t xml:space="preserve">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D1353">
        <w:rPr>
          <w:rFonts w:ascii="Times New Roman" w:hAnsi="Times New Roman"/>
          <w:sz w:val="30"/>
          <w:szCs w:val="30"/>
        </w:rPr>
        <w:t xml:space="preserve"> </w:t>
      </w:r>
      <w:r w:rsidRPr="00DD1353">
        <w:rPr>
          <w:rFonts w:ascii="Times New Roman" w:hAnsi="Times New Roman"/>
          <w:spacing w:val="-2"/>
          <w:sz w:val="30"/>
          <w:szCs w:val="30"/>
        </w:rPr>
        <w:t>общего собрания попечительского</w:t>
      </w:r>
    </w:p>
    <w:p w:rsidR="00DD1353" w:rsidRPr="00DD1353" w:rsidRDefault="00DD1353" w:rsidP="00DD1353">
      <w:pPr>
        <w:shd w:val="clear" w:color="auto" w:fill="FFFFFF"/>
        <w:spacing w:after="0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pacing w:val="-2"/>
          <w:sz w:val="30"/>
          <w:szCs w:val="30"/>
        </w:rPr>
        <w:t xml:space="preserve">савета </w:t>
      </w:r>
      <w:r w:rsidRPr="00DD1353">
        <w:rPr>
          <w:rFonts w:ascii="Times New Roman" w:hAnsi="Times New Roman"/>
          <w:spacing w:val="-2"/>
          <w:sz w:val="30"/>
          <w:szCs w:val="30"/>
          <w:lang w:val="be-BY"/>
        </w:rPr>
        <w:t>ўстановы адукацыі</w:t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Pr="00DD1353">
        <w:rPr>
          <w:rFonts w:ascii="Times New Roman" w:hAnsi="Times New Roman"/>
          <w:spacing w:val="-2"/>
          <w:sz w:val="30"/>
          <w:szCs w:val="30"/>
          <w:lang w:val="be-BY"/>
        </w:rPr>
        <w:t xml:space="preserve">         </w:t>
      </w:r>
      <w:r w:rsidRPr="00DD1353">
        <w:rPr>
          <w:rFonts w:ascii="Times New Roman" w:hAnsi="Times New Roman"/>
          <w:spacing w:val="-2"/>
          <w:sz w:val="30"/>
          <w:szCs w:val="30"/>
        </w:rPr>
        <w:t>совета учреждения образования</w:t>
      </w:r>
    </w:p>
    <w:p w:rsidR="00DD1353" w:rsidRDefault="00DD1353" w:rsidP="00DD1353">
      <w:pPr>
        <w:spacing w:after="0"/>
        <w:rPr>
          <w:sz w:val="30"/>
          <w:szCs w:val="30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  <w:bookmarkStart w:id="0" w:name="_GoBack"/>
      <w:bookmarkEnd w:id="0"/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1353" w:rsidRPr="003B41A4" w:rsidRDefault="006E6C8B" w:rsidP="00DD1353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Присутствовали:  </w:t>
      </w:r>
      <w:r w:rsidRPr="00DD1353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председатель, секретарь попечительского совета; члены по</w:t>
      </w:r>
      <w:r w:rsidRPr="00DD135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DD1353">
        <w:rPr>
          <w:rFonts w:ascii="Times New Roman" w:hAnsi="Times New Roman"/>
          <w:sz w:val="30"/>
          <w:szCs w:val="30"/>
        </w:rPr>
        <w:t xml:space="preserve"> </w:t>
      </w:r>
      <w:r w:rsidR="00DD1353" w:rsidRPr="00DD1353">
        <w:rPr>
          <w:rFonts w:ascii="Times New Roman" w:hAnsi="Times New Roman"/>
          <w:color w:val="111111"/>
          <w:sz w:val="30"/>
          <w:szCs w:val="30"/>
        </w:rPr>
        <w:t>Волкова Наталья Чеславовна, Белоокая Анжелика Романовна, Жидис Екатерина Сергеевна, Дедуль Татьяна Владимировна, Волынская Наталья Романовна, Руселевич Юлия Александровна</w:t>
      </w:r>
      <w:r w:rsidR="00DD1353" w:rsidRPr="00DD1353">
        <w:rPr>
          <w:rFonts w:ascii="Times New Roman" w:hAnsi="Times New Roman"/>
          <w:color w:val="111111"/>
          <w:sz w:val="30"/>
          <w:szCs w:val="30"/>
          <w:lang w:val="be-BY"/>
        </w:rPr>
        <w:t>,</w:t>
      </w:r>
      <w:r w:rsidR="00DD1353" w:rsidRPr="00DD1353">
        <w:rPr>
          <w:rFonts w:ascii="Times New Roman" w:hAnsi="Times New Roman"/>
          <w:color w:val="111111"/>
          <w:sz w:val="30"/>
          <w:szCs w:val="30"/>
        </w:rPr>
        <w:t xml:space="preserve"> Мазало Ирина Витольдовна, Карицкая Татьяна Здиславовна, Цыбина Людмила Ивановна, Готто Елена Станиславовна, Гоман Ульяна Мечиславовна, </w:t>
      </w:r>
      <w:r w:rsidR="00DD1353" w:rsidRPr="00DD1353">
        <w:rPr>
          <w:rFonts w:ascii="Times New Roman" w:hAnsi="Times New Roman"/>
          <w:sz w:val="30"/>
          <w:szCs w:val="30"/>
        </w:rPr>
        <w:t xml:space="preserve">Дамшевич Ивона </w:t>
      </w:r>
      <w:r w:rsidR="00DD1353" w:rsidRPr="00DD1353">
        <w:rPr>
          <w:rFonts w:ascii="Times New Roman" w:hAnsi="Times New Roman"/>
          <w:sz w:val="30"/>
          <w:szCs w:val="30"/>
          <w:lang w:val="be-BY"/>
        </w:rPr>
     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Антониевна, Красочка Ирина Мечиславовна, Коробач  Анастасия Мечиславовна, Рукович Марина Яновна – члены попечительского совета</w:t>
      </w:r>
      <w:r w:rsidR="00DD1353" w:rsidRPr="00DD1353">
        <w:rPr>
          <w:rFonts w:ascii="Times New Roman" w:hAnsi="Times New Roman"/>
          <w:color w:val="111111"/>
          <w:sz w:val="30"/>
          <w:szCs w:val="30"/>
        </w:rPr>
        <w:t>.</w:t>
      </w: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Сватухина</w:t>
      </w:r>
      <w:proofErr w:type="spellEnd"/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Ж.Н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., 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заместитель 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директор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 по учебной работе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Default="00420DFE" w:rsidP="00894CF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509,94</w:t>
      </w:r>
      <w:r w:rsidR="0001103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BA165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материалов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изготовления вешалки в гардероб и хозяйственных товаров (ведер) для оснащения </w:t>
      </w:r>
      <w:proofErr w:type="spellStart"/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хозинвентаря</w:t>
      </w:r>
      <w:proofErr w:type="spellEnd"/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BA165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267CBD" w:rsidRPr="009E58C4" w:rsidRDefault="00267CBD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8408CF" w:rsidRDefault="00757A2A" w:rsidP="008408CF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заместителя директора по хозяйственной работе,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материалов (уголок – 32 м на сумму 259,14 руб.;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болт мебельный – 70 штук, гайка М</w:t>
      </w:r>
      <w:proofErr w:type="gram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6</w:t>
      </w:r>
      <w:proofErr w:type="gram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70 штук, шайба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lastRenderedPageBreak/>
        <w:t xml:space="preserve">М6 – 70 штук, сверло по металлу – 4 штуки, болт шестигранный М5 – 170 штук,  гайка М5 – 170 штук, </w:t>
      </w:r>
      <w:proofErr w:type="spell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саморез</w:t>
      </w:r>
      <w:proofErr w:type="spell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по ГК – 200 штук, крючок-вешалка – 150 штук, грунтовка ГФ-021 – 1 банка) 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изготовления вешалки в гардероб и хозяйственных товаров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(ведро – 3 штуки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для оснащения </w:t>
      </w:r>
      <w:proofErr w:type="spellStart"/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хозинвентаря</w:t>
      </w:r>
      <w:proofErr w:type="spell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на сумму 250,80 руб.</w:t>
      </w:r>
    </w:p>
    <w:p w:rsidR="00D6053F" w:rsidRDefault="00D6053F" w:rsidP="004016FE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267CBD" w:rsidRPr="009E58C4" w:rsidRDefault="00267CBD" w:rsidP="004016FE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ВЫСТУПИЛИ</w:t>
      </w:r>
    </w:p>
    <w:p w:rsidR="00AF43ED" w:rsidRDefault="00565D82" w:rsidP="00267CBD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259,14 руб.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уголка – 32 м, а также на сумму 250,80 руб.</w:t>
      </w:r>
      <w:r w:rsidR="00995D06" w:rsidRP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 материалов (болт мебельный – 70 штук, гайка М</w:t>
      </w:r>
      <w:proofErr w:type="gram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6</w:t>
      </w:r>
      <w:proofErr w:type="gram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70 штук, шайба М6 – 70 штук, сверло по металлу – 4 штуки, болт шестигранный М5 – 170 штук,  гайка М5 – 170 штук, </w:t>
      </w:r>
      <w:proofErr w:type="spell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саморез</w:t>
      </w:r>
      <w:proofErr w:type="spell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по ГК – 200 штук, крючок-вешалка – </w:t>
      </w:r>
      <w:proofErr w:type="gram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150 штук, грунтовка ГФ-021 – 1 банка) для изготовления вешалки в гардероб и хозяйственных товаров (ведро – 3 штуки) для оснащения </w:t>
      </w:r>
      <w:proofErr w:type="spell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хозинвентаря</w:t>
      </w:r>
      <w:proofErr w:type="spell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proofErr w:type="gramEnd"/>
    </w:p>
    <w:p w:rsidR="00267CBD" w:rsidRDefault="00036D60" w:rsidP="00267CBD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995D06" w:rsidRDefault="00011031" w:rsidP="00995D06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509,94 </w:t>
      </w:r>
      <w:r w:rsidR="00995D06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E60FA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E60FA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</w:t>
      </w:r>
      <w:r w:rsidR="00E60FA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купки</w:t>
      </w:r>
      <w:r w:rsidR="004D1CFD" w:rsidRPr="004D1CFD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60754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материалов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(уголок – 32 м; болт мебельный – 70 штук, гайка М</w:t>
      </w:r>
      <w:proofErr w:type="gram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6</w:t>
      </w:r>
      <w:proofErr w:type="gram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70 штук, шайба М6 – 70 штук, сверло по металлу – 4 штуки, болт шестигранный М5 – 170 штук,  гайка М5 – 170 штук, </w:t>
      </w:r>
      <w:proofErr w:type="spell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саморез</w:t>
      </w:r>
      <w:proofErr w:type="spell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по ГК – 200 штук, крючок-вешалка – 150 штук, грунтовка ГФ-021 – 1 банка) для изготовления вешалки в гардероб и хозяйственных товаров (ведро – 3 штуки) для оснащения </w:t>
      </w:r>
      <w:proofErr w:type="spellStart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хозинвентаря</w:t>
      </w:r>
      <w:proofErr w:type="spellEnd"/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607543" w:rsidRDefault="00607543" w:rsidP="00607543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5029C" w:rsidRPr="00267CBD" w:rsidRDefault="00D5029C" w:rsidP="004C5B7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val="be-BY"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011031" w:rsidRPr="00011031" w:rsidRDefault="00011031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val="be-BY" w:eastAsia="ru-RU"/>
        </w:rPr>
      </w:pP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842507" w:rsidRDefault="0084250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95D06" w:rsidRPr="009E58C4" w:rsidRDefault="00995D0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274"/>
      </w:tblGrid>
      <w:tr w:rsidR="00842507" w:rsidTr="00842507">
        <w:trPr>
          <w:trHeight w:val="1134"/>
        </w:trPr>
        <w:tc>
          <w:tcPr>
            <w:tcW w:w="5353" w:type="dxa"/>
          </w:tcPr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 директора 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 xml:space="preserve">Государственного учреждения образования </w:t>
            </w:r>
          </w:p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>«Средняя школа № 11 г. Лиды»</w:t>
            </w:r>
          </w:p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 xml:space="preserve"> _____________  </w:t>
            </w:r>
            <w:r>
              <w:rPr>
                <w:rFonts w:ascii="Times New Roman" w:hAnsi="Times New Roman"/>
                <w:sz w:val="30"/>
                <w:szCs w:val="30"/>
              </w:rPr>
              <w:t>Ж.Н.Сватухина</w:t>
            </w:r>
          </w:p>
          <w:p w:rsidR="00842507" w:rsidRPr="00842507" w:rsidRDefault="008425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13.10.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>2022</w:t>
            </w:r>
          </w:p>
        </w:tc>
        <w:tc>
          <w:tcPr>
            <w:tcW w:w="4501" w:type="dxa"/>
          </w:tcPr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 Государственного учрежден</w:t>
            </w:r>
            <w:r>
              <w:rPr>
                <w:rFonts w:ascii="Times New Roman" w:hAnsi="Times New Roman"/>
                <w:sz w:val="30"/>
                <w:szCs w:val="30"/>
              </w:rPr>
              <w:t>ия образования «Средняя школа № 11 г.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>Лиды»</w:t>
            </w:r>
          </w:p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______________ 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>Л.Р.Косая</w:t>
            </w:r>
          </w:p>
          <w:p w:rsidR="00842507" w:rsidRPr="00842507" w:rsidRDefault="008425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13.10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>.2022</w:t>
            </w:r>
          </w:p>
        </w:tc>
      </w:tr>
      <w:tr w:rsidR="00BE6EE7" w:rsidRPr="009E58C4" w:rsidTr="00842507">
        <w:tc>
          <w:tcPr>
            <w:tcW w:w="5353" w:type="dxa"/>
          </w:tcPr>
          <w:p w:rsidR="00BE6EE7" w:rsidRPr="009E58C4" w:rsidRDefault="00BE6EE7" w:rsidP="00995D06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932F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1031"/>
    <w:rsid w:val="00015A59"/>
    <w:rsid w:val="0001722F"/>
    <w:rsid w:val="00036D60"/>
    <w:rsid w:val="0008347B"/>
    <w:rsid w:val="00083668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3555D"/>
    <w:rsid w:val="00157085"/>
    <w:rsid w:val="00174946"/>
    <w:rsid w:val="001A0DC2"/>
    <w:rsid w:val="001B2D94"/>
    <w:rsid w:val="001C1CE6"/>
    <w:rsid w:val="001F3482"/>
    <w:rsid w:val="002275F7"/>
    <w:rsid w:val="00246501"/>
    <w:rsid w:val="002631A2"/>
    <w:rsid w:val="00267CBD"/>
    <w:rsid w:val="002773F2"/>
    <w:rsid w:val="002845C1"/>
    <w:rsid w:val="002E2A96"/>
    <w:rsid w:val="002E38AC"/>
    <w:rsid w:val="00300CF6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43E82"/>
    <w:rsid w:val="004A0D6F"/>
    <w:rsid w:val="004A634F"/>
    <w:rsid w:val="004B4DC9"/>
    <w:rsid w:val="004B6BCA"/>
    <w:rsid w:val="004C1968"/>
    <w:rsid w:val="004C5B7E"/>
    <w:rsid w:val="004D0BA3"/>
    <w:rsid w:val="004D1CFD"/>
    <w:rsid w:val="0053545A"/>
    <w:rsid w:val="00541CD7"/>
    <w:rsid w:val="00565D82"/>
    <w:rsid w:val="00585E9A"/>
    <w:rsid w:val="005A018E"/>
    <w:rsid w:val="005A5B9E"/>
    <w:rsid w:val="005B6039"/>
    <w:rsid w:val="005D79D5"/>
    <w:rsid w:val="005E0948"/>
    <w:rsid w:val="00607543"/>
    <w:rsid w:val="00615192"/>
    <w:rsid w:val="00630DD9"/>
    <w:rsid w:val="00633C5A"/>
    <w:rsid w:val="00696F1A"/>
    <w:rsid w:val="006B356F"/>
    <w:rsid w:val="006C578F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68BB"/>
    <w:rsid w:val="00757A2A"/>
    <w:rsid w:val="00792F15"/>
    <w:rsid w:val="007957C9"/>
    <w:rsid w:val="007B600E"/>
    <w:rsid w:val="007D566A"/>
    <w:rsid w:val="0083707D"/>
    <w:rsid w:val="008408CF"/>
    <w:rsid w:val="008421E1"/>
    <w:rsid w:val="00842507"/>
    <w:rsid w:val="00894CF8"/>
    <w:rsid w:val="008A0ABC"/>
    <w:rsid w:val="008C678E"/>
    <w:rsid w:val="008D0A27"/>
    <w:rsid w:val="008F42BE"/>
    <w:rsid w:val="00932F84"/>
    <w:rsid w:val="00940773"/>
    <w:rsid w:val="00946EFB"/>
    <w:rsid w:val="00975056"/>
    <w:rsid w:val="00985619"/>
    <w:rsid w:val="00995D06"/>
    <w:rsid w:val="009A3352"/>
    <w:rsid w:val="009D1E96"/>
    <w:rsid w:val="009D67E7"/>
    <w:rsid w:val="009E58C4"/>
    <w:rsid w:val="00A02CB3"/>
    <w:rsid w:val="00A256B5"/>
    <w:rsid w:val="00A41CC4"/>
    <w:rsid w:val="00AC346E"/>
    <w:rsid w:val="00AD2697"/>
    <w:rsid w:val="00AD4683"/>
    <w:rsid w:val="00AE0C69"/>
    <w:rsid w:val="00AF43ED"/>
    <w:rsid w:val="00B11B4B"/>
    <w:rsid w:val="00B63AE7"/>
    <w:rsid w:val="00B92A86"/>
    <w:rsid w:val="00BA1654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13B"/>
    <w:rsid w:val="00D5029C"/>
    <w:rsid w:val="00D6053F"/>
    <w:rsid w:val="00D6298A"/>
    <w:rsid w:val="00D70919"/>
    <w:rsid w:val="00D83E0C"/>
    <w:rsid w:val="00D83FE1"/>
    <w:rsid w:val="00DA7849"/>
    <w:rsid w:val="00DD1353"/>
    <w:rsid w:val="00DD41CA"/>
    <w:rsid w:val="00E01CEA"/>
    <w:rsid w:val="00E151A5"/>
    <w:rsid w:val="00E44FB6"/>
    <w:rsid w:val="00E53562"/>
    <w:rsid w:val="00E60FAF"/>
    <w:rsid w:val="00E7781A"/>
    <w:rsid w:val="00E83D5D"/>
    <w:rsid w:val="00EC5172"/>
    <w:rsid w:val="00ED5CE7"/>
    <w:rsid w:val="00EE0297"/>
    <w:rsid w:val="00F414E3"/>
    <w:rsid w:val="00F54362"/>
    <w:rsid w:val="00F84C67"/>
    <w:rsid w:val="00F94400"/>
    <w:rsid w:val="00FA3C74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260D-07C4-44EA-927F-CC67FB08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153</cp:revision>
  <cp:lastPrinted>2022-10-15T09:33:00Z</cp:lastPrinted>
  <dcterms:created xsi:type="dcterms:W3CDTF">2015-09-09T09:33:00Z</dcterms:created>
  <dcterms:modified xsi:type="dcterms:W3CDTF">2022-10-15T09:33:00Z</dcterms:modified>
</cp:coreProperties>
</file>